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both"/>
        <w:rPr>
          <w:rFonts w:eastAsia="方正小标宋简体"/>
          <w:color w:val="0C0C0C"/>
          <w:sz w:val="44"/>
          <w:szCs w:val="44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附件：陕西法士特齿轮有限责任公司环境信息公开表（2018年）</w:t>
      </w:r>
    </w:p>
    <w:p>
      <w:pPr>
        <w:spacing w:line="560" w:lineRule="exact"/>
        <w:ind w:firstLine="210" w:firstLineChars="100"/>
        <w:jc w:val="left"/>
        <w:rPr>
          <w:rFonts w:eastAsia="黑体"/>
          <w:color w:val="0C0C0C"/>
          <w:szCs w:val="32"/>
        </w:rPr>
      </w:pPr>
      <w:r>
        <w:rPr>
          <w:rFonts w:eastAsia="黑体"/>
          <w:color w:val="0C0C0C"/>
          <w:szCs w:val="32"/>
        </w:rPr>
        <w:t>一、基础信息</w:t>
      </w:r>
    </w:p>
    <w:tbl>
      <w:tblPr>
        <w:tblStyle w:val="3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08"/>
        <w:gridCol w:w="2799"/>
        <w:gridCol w:w="1809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单位名称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陕西法士特齿轮有限责任公司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统一社会信用代码</w:t>
            </w:r>
          </w:p>
        </w:tc>
        <w:tc>
          <w:tcPr>
            <w:tcW w:w="279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916100007304311872</w:t>
            </w:r>
          </w:p>
        </w:tc>
        <w:tc>
          <w:tcPr>
            <w:tcW w:w="180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法定代表人</w:t>
            </w:r>
          </w:p>
        </w:tc>
        <w:tc>
          <w:tcPr>
            <w:tcW w:w="2531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谭旭光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生产地址</w:t>
            </w:r>
          </w:p>
        </w:tc>
        <w:tc>
          <w:tcPr>
            <w:tcW w:w="279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大庆路809号</w:t>
            </w:r>
          </w:p>
        </w:tc>
        <w:tc>
          <w:tcPr>
            <w:tcW w:w="180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生产周期</w:t>
            </w:r>
          </w:p>
        </w:tc>
        <w:tc>
          <w:tcPr>
            <w:tcW w:w="2531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所属行业</w:t>
            </w:r>
          </w:p>
        </w:tc>
        <w:tc>
          <w:tcPr>
            <w:tcW w:w="279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汽车零部件及配件</w:t>
            </w:r>
          </w:p>
        </w:tc>
        <w:tc>
          <w:tcPr>
            <w:tcW w:w="180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联系电话</w:t>
            </w:r>
          </w:p>
        </w:tc>
        <w:tc>
          <w:tcPr>
            <w:tcW w:w="2531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029-84630407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生产经营和管理服务的主要内容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汽车零部件及配件等的生产和销售。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主要产品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生产规模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重型汽车变速器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174749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许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证</w:t>
            </w:r>
          </w:p>
        </w:tc>
        <w:tc>
          <w:tcPr>
            <w:tcW w:w="1508" w:type="dxa"/>
            <w:tcBorders>
              <w:lef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编号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PXDS01043600051-1701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内容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公司化学需氧量、氨氮、二氧化硫和氨氮年许可排放量分别为102.06吨、12.99吨、1.5吨和7.01吨。东厂界噪声排放标准：70dBA(昼间)、55 dBA(夜间)；西、北、南厂界噪声排放标准：60dBA(昼间)、50 dBA(夜间)。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210" w:firstLineChars="100"/>
        <w:jc w:val="left"/>
        <w:rPr>
          <w:rFonts w:eastAsia="黑体"/>
          <w:color w:val="0C0C0C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543" w:tblpY="535"/>
        <w:tblOverlap w:val="never"/>
        <w:tblW w:w="13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993"/>
        <w:gridCol w:w="1559"/>
        <w:gridCol w:w="1134"/>
        <w:gridCol w:w="938"/>
        <w:gridCol w:w="851"/>
        <w:gridCol w:w="1134"/>
        <w:gridCol w:w="1275"/>
        <w:gridCol w:w="250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22" w:type="dxa"/>
            <w:gridSpan w:val="11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水污染物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排放口数量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7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排放口编号或名称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排放口位置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排放方式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主要/特征污染物名称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排放浓度（mg/L ）</w:t>
            </w: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监测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方式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监测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排放总量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(kg)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核定的排放总量（kg）</w:t>
            </w:r>
          </w:p>
        </w:tc>
        <w:tc>
          <w:tcPr>
            <w:tcW w:w="250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执行的污染物排放标准及浓度限值（mg/L）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是否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总排口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  <w:t>108</w:t>
            </w: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vertAlign w:val="superscript"/>
              </w:rPr>
              <w:t>ｏ</w:t>
            </w: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  <w:t>53＇0＂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  <w:t>34</w:t>
            </w: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  <w:vertAlign w:val="superscript"/>
              </w:rPr>
              <w:t>ｏ</w:t>
            </w:r>
            <w:r>
              <w:rPr>
                <w:rFonts w:hint="eastAsia" w:ascii="仿宋" w:hAnsi="仿宋" w:eastAsia="仿宋" w:cs="仿宋"/>
                <w:color w:val="0C0C0C"/>
                <w:sz w:val="21"/>
                <w:szCs w:val="21"/>
              </w:rPr>
              <w:t>16＇0＂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连续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ind w:left="-63" w:leftChars="-30" w:right="-69" w:rightChars="-33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化学需氧量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手工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C0C0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  <w:lang w:val="en-US" w:eastAsia="zh-CN"/>
              </w:rPr>
              <w:t>2017年1</w:t>
            </w: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</w:rPr>
              <w:t>月</w:t>
            </w: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14701.7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102060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氨氮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2.78</w:t>
            </w:r>
          </w:p>
        </w:tc>
        <w:tc>
          <w:tcPr>
            <w:tcW w:w="9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手工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C0C0C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  <w:lang w:val="en-US" w:eastAsia="zh-CN"/>
              </w:rPr>
              <w:t>2017年1</w:t>
            </w: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</w:rPr>
              <w:t>月</w:t>
            </w: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C0C0C"/>
                <w:sz w:val="16"/>
                <w:szCs w:val="16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729.8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12990</w:t>
            </w:r>
          </w:p>
        </w:tc>
        <w:tc>
          <w:tcPr>
            <w:tcW w:w="25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否</w:t>
            </w:r>
          </w:p>
        </w:tc>
      </w:tr>
    </w:tbl>
    <w:p>
      <w:pPr>
        <w:spacing w:line="560" w:lineRule="exact"/>
        <w:ind w:firstLine="210" w:firstLineChars="100"/>
        <w:jc w:val="left"/>
        <w:rPr>
          <w:rFonts w:eastAsia="黑体"/>
          <w:color w:val="0C0C0C"/>
          <w:szCs w:val="32"/>
        </w:rPr>
      </w:pPr>
      <w:r>
        <w:rPr>
          <w:rFonts w:eastAsia="黑体"/>
          <w:color w:val="0C0C0C"/>
          <w:szCs w:val="32"/>
        </w:rPr>
        <w:t>二、排污信息</w:t>
      </w:r>
    </w:p>
    <w:p>
      <w:pPr>
        <w:spacing w:line="400" w:lineRule="exact"/>
        <w:rPr>
          <w:color w:val="FF0000"/>
        </w:rPr>
      </w:pPr>
    </w:p>
    <w:tbl>
      <w:tblPr>
        <w:tblStyle w:val="3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50"/>
        <w:gridCol w:w="1042"/>
        <w:gridCol w:w="467"/>
        <w:gridCol w:w="615"/>
        <w:gridCol w:w="475"/>
        <w:gridCol w:w="651"/>
        <w:gridCol w:w="483"/>
        <w:gridCol w:w="938"/>
        <w:gridCol w:w="63"/>
        <w:gridCol w:w="1078"/>
        <w:gridCol w:w="1134"/>
        <w:gridCol w:w="701"/>
        <w:gridCol w:w="858"/>
        <w:gridCol w:w="709"/>
        <w:gridCol w:w="118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大气污染物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95" w:type="dxa"/>
            <w:gridSpan w:val="9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排放口数量</w:t>
            </w:r>
          </w:p>
        </w:tc>
        <w:tc>
          <w:tcPr>
            <w:tcW w:w="6637" w:type="dxa"/>
            <w:gridSpan w:val="8"/>
            <w:tcBorders>
              <w:bottom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排放口编号或名称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排放口位置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排放方式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主要/特征污染物名称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排放浓度（mg/m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监测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时间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监测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方式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排放总量(kg)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核定的排放总量（kg）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排放限值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是否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总排口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C0C0C"/>
                <w:sz w:val="20"/>
                <w:szCs w:val="20"/>
              </w:rPr>
              <w:t>108</w:t>
            </w:r>
            <w:r>
              <w:rPr>
                <w:rFonts w:hint="eastAsia" w:ascii="仿宋" w:hAnsi="仿宋" w:eastAsia="仿宋" w:cs="仿宋"/>
                <w:color w:val="0C0C0C"/>
                <w:sz w:val="20"/>
                <w:szCs w:val="20"/>
                <w:vertAlign w:val="superscript"/>
              </w:rPr>
              <w:t>ｏ</w:t>
            </w:r>
            <w:r>
              <w:rPr>
                <w:rFonts w:hint="eastAsia" w:ascii="仿宋" w:hAnsi="仿宋" w:eastAsia="仿宋" w:cs="仿宋"/>
                <w:color w:val="0C0C0C"/>
                <w:sz w:val="20"/>
                <w:szCs w:val="20"/>
              </w:rPr>
              <w:t>53＇0＂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0"/>
                <w:szCs w:val="20"/>
              </w:rPr>
              <w:t>34</w:t>
            </w:r>
            <w:r>
              <w:rPr>
                <w:rFonts w:hint="eastAsia" w:ascii="仿宋" w:hAnsi="仿宋" w:eastAsia="仿宋" w:cs="仿宋"/>
                <w:color w:val="0C0C0C"/>
                <w:sz w:val="20"/>
                <w:szCs w:val="20"/>
                <w:vertAlign w:val="superscript"/>
              </w:rPr>
              <w:t>ｏ</w:t>
            </w:r>
            <w:r>
              <w:rPr>
                <w:rFonts w:hint="eastAsia" w:ascii="仿宋" w:hAnsi="仿宋" w:eastAsia="仿宋" w:cs="仿宋"/>
                <w:color w:val="0C0C0C"/>
                <w:sz w:val="20"/>
                <w:szCs w:val="20"/>
              </w:rPr>
              <w:t>16＇0＂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排气筒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ind w:left="-63" w:leftChars="-30" w:right="-69" w:rightChars="-33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二氧化硫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5.32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C0C0C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  <w:lang w:val="en-US" w:eastAsia="zh-CN"/>
              </w:rPr>
              <w:t>2017年2</w:t>
            </w: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</w:rPr>
              <w:t>日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手工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151.2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1500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ind w:left="-63" w:leftChars="-30" w:right="-69" w:rightChars="-33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氮氧化物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140.6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C0C0C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  <w:lang w:val="en-US" w:eastAsia="zh-CN"/>
              </w:rPr>
              <w:t>2017年2</w:t>
            </w: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C0C0C"/>
                <w:sz w:val="18"/>
                <w:szCs w:val="18"/>
              </w:rPr>
              <w:t>日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手工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399.6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7010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400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832" w:type="dxa"/>
            <w:gridSpan w:val="17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17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废物名称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是否危险废物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废物代码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处理处置方式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处理处置数量（kg）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处置去向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废矿物油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900-249-08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  <w:t>委托利用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17400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  <w:t>陕西环能精滤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废油棉丝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900-041-49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委托处置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83170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礼泉县陕西再生资源工业园内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废乳化液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900-006-09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委托处置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154180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礼泉县陕西再生资源工业园内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污泥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900-210-08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委托处置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3990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礼泉县陕西再生资源工业园内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漆渣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900-252-12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委托处置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49800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礼泉县陕西再生资源工业园内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  <w:t>废机油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900-218-08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  <w:t>委托利用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3100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eastAsia="zh-CN"/>
              </w:rPr>
              <w:t>陕西环能精滤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废酸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是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900-047-49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委托处置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礼泉县陕西再生资源工业园内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17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噪声（周边有噪声敏感建筑物的单位应当公开，其他单位自愿公开）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厂界位置</w:t>
            </w:r>
          </w:p>
        </w:tc>
        <w:tc>
          <w:tcPr>
            <w:tcW w:w="4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噪声值（dB）</w:t>
            </w:r>
          </w:p>
        </w:tc>
        <w:tc>
          <w:tcPr>
            <w:tcW w:w="4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执行的厂界噪声排放标准限值（dB）</w:t>
            </w:r>
          </w:p>
        </w:tc>
        <w:tc>
          <w:tcPr>
            <w:tcW w:w="20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超标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昼间</w:t>
            </w: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夜间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昼间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夜间</w:t>
            </w:r>
          </w:p>
        </w:tc>
        <w:tc>
          <w:tcPr>
            <w:tcW w:w="20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南侧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53.6</w:t>
            </w: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48.2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50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东侧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56.0</w:t>
            </w: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49.1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70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55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32" w:type="dxa"/>
            <w:gridSpan w:val="17"/>
            <w:tcBorders>
              <w:top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其他污染类型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3832" w:type="dxa"/>
            <w:gridSpan w:val="17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无</w:t>
            </w:r>
          </w:p>
        </w:tc>
      </w:tr>
    </w:tbl>
    <w:p>
      <w:pPr>
        <w:spacing w:line="560" w:lineRule="exact"/>
        <w:jc w:val="left"/>
        <w:rPr>
          <w:rFonts w:hint="eastAsia" w:eastAsia="黑体"/>
          <w:color w:val="FF0000"/>
          <w:szCs w:val="32"/>
        </w:rPr>
      </w:pPr>
    </w:p>
    <w:p>
      <w:pPr>
        <w:spacing w:line="560" w:lineRule="exact"/>
        <w:ind w:firstLine="210" w:firstLineChars="100"/>
        <w:jc w:val="left"/>
        <w:rPr>
          <w:rFonts w:eastAsia="黑体"/>
          <w:color w:val="0C0C0C"/>
          <w:szCs w:val="32"/>
        </w:rPr>
      </w:pPr>
      <w:r>
        <w:rPr>
          <w:rFonts w:eastAsia="黑体"/>
          <w:color w:val="0C0C0C"/>
          <w:szCs w:val="32"/>
        </w:rPr>
        <w:t>三、防治污染设施的建设和运行情况</w:t>
      </w:r>
    </w:p>
    <w:tbl>
      <w:tblPr>
        <w:tblStyle w:val="3"/>
        <w:tblW w:w="13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4282"/>
        <w:gridCol w:w="1559"/>
        <w:gridCol w:w="1701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设施类别</w:t>
            </w:r>
          </w:p>
        </w:tc>
        <w:tc>
          <w:tcPr>
            <w:tcW w:w="4282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防治污染设施名称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投运时间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处理能力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运行情况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运维单位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水污染物</w:t>
            </w:r>
          </w:p>
        </w:tc>
        <w:tc>
          <w:tcPr>
            <w:tcW w:w="4282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污水处理厂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2012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500T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正常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陕西环发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隔油池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2012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60m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正常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固体废物</w:t>
            </w:r>
          </w:p>
        </w:tc>
        <w:tc>
          <w:tcPr>
            <w:tcW w:w="4282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危废仓库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2008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100T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正常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陕西法士特齿轮有限责任公司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污水站废乳化液暂存池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2012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100m</w:t>
            </w: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正常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rPr>
          <w:rFonts w:eastAsia="黑体"/>
          <w:color w:val="0C0C0C"/>
          <w:szCs w:val="32"/>
        </w:rPr>
      </w:pPr>
      <w:r>
        <w:rPr>
          <w:rFonts w:eastAsia="黑体"/>
          <w:color w:val="0C0C0C"/>
          <w:szCs w:val="32"/>
        </w:rPr>
        <w:t>四、建设项目环境影响评价及其他环境保护行政许可情况</w:t>
      </w:r>
    </w:p>
    <w:tbl>
      <w:tblPr>
        <w:tblStyle w:val="3"/>
        <w:tblW w:w="13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701"/>
        <w:gridCol w:w="1559"/>
        <w:gridCol w:w="2267"/>
        <w:gridCol w:w="1729"/>
        <w:gridCol w:w="153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建设项目环境影响评价及其他环境保护行政许可情况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80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建设项目名称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环评批复单位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环评批复时间</w:t>
            </w:r>
          </w:p>
        </w:tc>
        <w:tc>
          <w:tcPr>
            <w:tcW w:w="2267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环评批复文号</w:t>
            </w:r>
          </w:p>
        </w:tc>
        <w:tc>
          <w:tcPr>
            <w:tcW w:w="172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竣工验收单位</w:t>
            </w:r>
          </w:p>
        </w:tc>
        <w:tc>
          <w:tcPr>
            <w:tcW w:w="1530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竣工验收时间</w:t>
            </w:r>
          </w:p>
        </w:tc>
        <w:tc>
          <w:tcPr>
            <w:tcW w:w="1987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竣工验收文号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980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  <w:t>新增年产100万只轴齿技术改造项目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环保莲湖分局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2010.12.29</w:t>
            </w:r>
          </w:p>
        </w:tc>
        <w:tc>
          <w:tcPr>
            <w:tcW w:w="2267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市环莲批复【2010】24号</w:t>
            </w:r>
          </w:p>
        </w:tc>
        <w:tc>
          <w:tcPr>
            <w:tcW w:w="172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环保局莲湖分局</w:t>
            </w:r>
          </w:p>
        </w:tc>
        <w:tc>
          <w:tcPr>
            <w:tcW w:w="1530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2016.11.21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市环莲批复【2016】6号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98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  <w:t>陕西汽车齿轮总厂三线调整扩建项目（西安厂区）</w:t>
            </w:r>
          </w:p>
        </w:tc>
        <w:tc>
          <w:tcPr>
            <w:tcW w:w="170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  <w:t>西安市环境保护局</w:t>
            </w:r>
          </w:p>
        </w:tc>
        <w:tc>
          <w:tcPr>
            <w:tcW w:w="155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  <w:t>2000.4.3</w:t>
            </w:r>
          </w:p>
        </w:tc>
        <w:tc>
          <w:tcPr>
            <w:tcW w:w="2267" w:type="dxa"/>
            <w:tcBorders>
              <w:tr2bl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  <w:t>西安市环境保护局</w:t>
            </w:r>
          </w:p>
        </w:tc>
        <w:tc>
          <w:tcPr>
            <w:tcW w:w="153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  <w:t>2004.11.1</w:t>
            </w:r>
          </w:p>
        </w:tc>
        <w:tc>
          <w:tcPr>
            <w:tcW w:w="1987" w:type="dxa"/>
            <w:tcBorders>
              <w:tr2bl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eastAsia="黑体"/>
          <w:color w:val="FF0000"/>
          <w:szCs w:val="32"/>
        </w:rPr>
      </w:pPr>
    </w:p>
    <w:p>
      <w:pPr>
        <w:spacing w:line="560" w:lineRule="exact"/>
        <w:ind w:firstLine="134" w:firstLineChars="64"/>
        <w:rPr>
          <w:rFonts w:eastAsia="黑体"/>
          <w:color w:val="FF0000"/>
          <w:szCs w:val="32"/>
        </w:rPr>
        <w:sectPr>
          <w:pgSz w:w="16838" w:h="11906" w:orient="landscape"/>
          <w:pgMar w:top="1588" w:right="2098" w:bottom="1588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ind w:firstLine="134" w:firstLineChars="64"/>
        <w:rPr>
          <w:rFonts w:eastAsia="黑体"/>
          <w:color w:val="0C0C0C"/>
          <w:szCs w:val="32"/>
        </w:rPr>
      </w:pPr>
      <w:r>
        <w:rPr>
          <w:rFonts w:eastAsia="黑体"/>
          <w:color w:val="0C0C0C"/>
          <w:szCs w:val="32"/>
        </w:rPr>
        <w:t>五、突发环境事件应急预案</w:t>
      </w:r>
    </w:p>
    <w:tbl>
      <w:tblPr>
        <w:tblStyle w:val="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417"/>
        <w:gridCol w:w="1707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C0C0C"/>
                <w:sz w:val="24"/>
                <w:szCs w:val="24"/>
              </w:rPr>
              <w:t>企业事业单位突发环境事件应急预案备案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6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备案部门</w:t>
            </w:r>
          </w:p>
        </w:tc>
        <w:tc>
          <w:tcPr>
            <w:tcW w:w="2417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环保莲湖分局</w:t>
            </w:r>
          </w:p>
        </w:tc>
        <w:tc>
          <w:tcPr>
            <w:tcW w:w="1707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备案时间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2015.12.22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36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备案编号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</w:rPr>
              <w:t>610104－2015－007-L</w:t>
            </w: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firstLine="64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E5748"/>
    <w:rsid w:val="32466210"/>
    <w:rsid w:val="3AD40E11"/>
    <w:rsid w:val="44E237DF"/>
    <w:rsid w:val="5E21313F"/>
    <w:rsid w:val="74E45338"/>
    <w:rsid w:val="7F6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wxw</cp:lastModifiedBy>
  <dcterms:modified xsi:type="dcterms:W3CDTF">2023-12-23T13:37:46Z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C1B141B7CE4B41709C9A84572B45DDB4_13</vt:lpwstr>
  </property>
</Properties>
</file>